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AVVISO </w:t>
      </w:r>
      <w:r w:rsidR="00215B3E">
        <w:rPr>
          <w:rFonts w:ascii="Book Antiqua" w:hAnsi="Book Antiqua" w:cs="Tahoma"/>
          <w:b/>
          <w:bCs/>
          <w:sz w:val="22"/>
          <w:szCs w:val="22"/>
        </w:rPr>
        <w:t>PUBBLICO</w:t>
      </w: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 DI SELEZIONE DOCENTI ESPERTI/TUTOR</w:t>
      </w:r>
    </w:p>
    <w:p w:rsidR="00BF71C2" w:rsidRPr="00E61624" w:rsidRDefault="00BF71C2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latina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 w:rsidR="00215B3E">
        <w:rPr>
          <w:rFonts w:ascii="Book Antiqua" w:hAnsi="Book Antiqua" w:cs="Tahoma"/>
          <w:b/>
          <w:bCs/>
          <w:sz w:val="22"/>
          <w:szCs w:val="22"/>
        </w:rPr>
        <w:t xml:space="preserve"> 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15B3E" w:rsidRPr="00450E44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15B3E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15B3E" w:rsidRDefault="00215B3E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</w:t>
      </w:r>
      <w:r w:rsidR="00215B3E">
        <w:rPr>
          <w:rFonts w:ascii="Book Antiqua" w:eastAsia="Lucida Sans Unicode" w:hAnsi="Book Antiqua"/>
          <w:kern w:val="1"/>
          <w:sz w:val="22"/>
          <w:szCs w:val="22"/>
        </w:rPr>
        <w:t xml:space="preserve">Pubblico </w:t>
      </w: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Esperto/Tutor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072914" w:rsidRDefault="005706B6" w:rsidP="00072914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Greco (totale 30 ore);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Latino (totale 30 ore);</w:t>
      </w:r>
    </w:p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Nat_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3F0297" w:rsidRDefault="005706B6" w:rsidP="005706B6">
      <w:pPr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______________________________________________________________.</w:t>
      </w:r>
    </w:p>
    <w:p w:rsidR="00E5243B" w:rsidRPr="005706B6" w:rsidRDefault="00E5243B" w:rsidP="00E5243B">
      <w:pPr>
        <w:pStyle w:val="Paragrafoelenco"/>
        <w:widowControl w:val="0"/>
        <w:numPr>
          <w:ilvl w:val="0"/>
          <w:numId w:val="16"/>
        </w:numPr>
        <w:suppressAutoHyphens/>
        <w:spacing w:before="240" w:after="240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</w:t>
      </w:r>
      <w:r>
        <w:rPr>
          <w:rFonts w:ascii="Book Antiqua" w:eastAsia="Lucida Sans Unicode" w:hAnsi="Book Antiqua"/>
          <w:b/>
          <w:kern w:val="1"/>
          <w:sz w:val="22"/>
          <w:szCs w:val="22"/>
        </w:rPr>
        <w:t>__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bookmarkStart w:id="0" w:name="_GoBack"/>
      <w:bookmarkEnd w:id="0"/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956"/>
      </w:tblGrid>
      <w:tr w:rsidR="005706B6" w:rsidRPr="005706B6" w:rsidTr="00072914">
        <w:trPr>
          <w:trHeight w:val="11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D13FFC" w:rsidRPr="005706B6" w:rsidTr="005A0102">
        <w:trPr>
          <w:trHeight w:hRule="exact" w:val="701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5A0102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(PhD)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1149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7253E0" w:rsidRPr="005706B6" w:rsidTr="005A0102">
        <w:trPr>
          <w:trHeight w:val="75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4E153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4E1534">
              <w:rPr>
                <w:rFonts w:ascii="Book Antiqua" w:hAnsi="Book Antiqua"/>
                <w:b/>
                <w:sz w:val="22"/>
                <w:szCs w:val="22"/>
              </w:rPr>
              <w:t>linguistiche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val="78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p w:rsidR="005A0102" w:rsidRDefault="005A010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3E">
          <w:rPr>
            <w:noProof/>
          </w:rPr>
          <w:t>4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072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5B3E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0173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13EB5D1A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0</TotalTime>
  <Pages>4</Pages>
  <Words>634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2021-11-18T13:27:00Z</dcterms:created>
  <dcterms:modified xsi:type="dcterms:W3CDTF">2021-11-18T13:27:00Z</dcterms:modified>
  <cp:category>DEC-DOC</cp:category>
</cp:coreProperties>
</file>