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bookmarkStart w:id="0" w:name="_GoBack"/>
      <w:bookmarkEnd w:id="0"/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695C83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444444"/>
          <w:sz w:val="22"/>
          <w:szCs w:val="22"/>
        </w:rPr>
        <w:t xml:space="preserve">FONDI STRUTTURALI EUROPEI - PROGRAMMA OPERATIVO NAZIONALE </w:t>
      </w:r>
    </w:p>
    <w:p w:rsidR="00F561DC" w:rsidRDefault="00695C83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444444"/>
          <w:sz w:val="22"/>
          <w:szCs w:val="22"/>
        </w:rPr>
        <w:t>“PER LA SCUOLA, COMPETENZE E AMBIENTI PER L’APPRENDIMENTO” 2014-2020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561DC" w:rsidRDefault="00695C83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INTERNO DI SELEZIONE DOCENTI ESPERTI/TUTOR</w:t>
      </w:r>
    </w:p>
    <w:p w:rsidR="002C1020" w:rsidRPr="00E61624" w:rsidRDefault="002C1020" w:rsidP="002C1020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latina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francese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tedesca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spagnola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</w:t>
      </w:r>
    </w:p>
    <w:p w:rsidR="002C1020" w:rsidRDefault="002C102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>
        <w:rPr>
          <w:rFonts w:ascii="Book Antiqua" w:eastAsia="Book Antiqua" w:hAnsi="Book Antiqua" w:cs="Book Antiqua"/>
          <w:i/>
          <w:sz w:val="18"/>
          <w:szCs w:val="18"/>
        </w:rPr>
        <w:t xml:space="preserve">.  </w:t>
      </w:r>
      <w:r>
        <w:rPr>
          <w:rFonts w:ascii="Book Antiqua" w:eastAsia="Book Antiqua" w:hAnsi="Book Antiqua" w:cs="Book Antiqua"/>
          <w:sz w:val="18"/>
          <w:szCs w:val="18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eastAsia="Book Antiqua" w:hAnsi="Book Antiqua" w:cs="Book Antiqua"/>
          <w:i/>
          <w:sz w:val="18"/>
          <w:szCs w:val="18"/>
        </w:rPr>
        <w:t>Apprendimento e socialità</w:t>
      </w:r>
      <w:r>
        <w:rPr>
          <w:rFonts w:ascii="Book Antiqua" w:eastAsia="Book Antiqua" w:hAnsi="Book Antiqua" w:cs="Book Antiqua"/>
          <w:sz w:val="18"/>
          <w:szCs w:val="18"/>
        </w:rPr>
        <w:t xml:space="preserve">). </w:t>
      </w:r>
    </w:p>
    <w:p w:rsidR="00F561DC" w:rsidRDefault="00F561DC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695C83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PROGETTO: 10.2.2A-FSEPON-MA-2021-96 </w:t>
      </w:r>
    </w:p>
    <w:p w:rsidR="00F561DC" w:rsidRDefault="00695C83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TITOLO: Potenziamento competenze di base </w:t>
      </w:r>
    </w:p>
    <w:p w:rsidR="00F561DC" w:rsidRDefault="00695C83">
      <w:pPr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Autorizzazione AOODGEFID-19227 del 02/07/2021</w:t>
      </w:r>
    </w:p>
    <w:p w:rsidR="00F561DC" w:rsidRDefault="00695C83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CUP: E73D21001800007</w:t>
      </w: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D3B0A">
        <w:trPr>
          <w:trHeight w:hRule="exact"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0F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Lingua e Letterature straniere</w:t>
            </w:r>
            <w:r w:rsidR="002C1020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0F45F9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e Lettere classiche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Corso post-laurea/diploma afferente la tipologia dell’incarico/diplomi o laurea conseguite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in un Paese linguisticamente prossimo alla Lingua inerente al modulo: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Certificazioni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linguistich</w:t>
            </w: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1" w:name="_heading=h.gjdgxs" w:colFirst="0" w:colLast="0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83" w:rsidRDefault="00695C83">
      <w:r>
        <w:separator/>
      </w:r>
    </w:p>
  </w:endnote>
  <w:endnote w:type="continuationSeparator" w:id="0">
    <w:p w:rsidR="00695C83" w:rsidRDefault="006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0965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83" w:rsidRDefault="00695C83">
      <w:r>
        <w:separator/>
      </w:r>
    </w:p>
  </w:footnote>
  <w:footnote w:type="continuationSeparator" w:id="0">
    <w:p w:rsidR="00695C83" w:rsidRDefault="006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2C1020"/>
    <w:rsid w:val="003A252F"/>
    <w:rsid w:val="0040431F"/>
    <w:rsid w:val="00695C83"/>
    <w:rsid w:val="00A00965"/>
    <w:rsid w:val="00B23ABF"/>
    <w:rsid w:val="00EC0D53"/>
    <w:rsid w:val="00F561DC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4</cp:revision>
  <dcterms:created xsi:type="dcterms:W3CDTF">2021-10-26T17:54:00Z</dcterms:created>
  <dcterms:modified xsi:type="dcterms:W3CDTF">2021-11-18T13:28:00Z</dcterms:modified>
</cp:coreProperties>
</file>